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162" w:rsidRPr="00CB5162" w:rsidRDefault="00CB5162" w:rsidP="00CB5162">
      <w:pPr>
        <w:pStyle w:val="a5"/>
        <w:jc w:val="center"/>
        <w:rPr>
          <w:rFonts w:ascii="Times New Roman" w:hAnsi="Times New Roman" w:cs="Times New Roman"/>
          <w:b/>
          <w:sz w:val="28"/>
          <w:szCs w:val="28"/>
          <w:lang w:eastAsia="ru-RU"/>
        </w:rPr>
      </w:pPr>
      <w:r w:rsidRPr="00CB5162">
        <w:rPr>
          <w:rFonts w:ascii="Times New Roman" w:hAnsi="Times New Roman" w:cs="Times New Roman"/>
          <w:b/>
          <w:sz w:val="28"/>
          <w:szCs w:val="28"/>
          <w:lang w:eastAsia="ru-RU"/>
        </w:rPr>
        <w:t xml:space="preserve">Более 312 </w:t>
      </w:r>
      <w:proofErr w:type="spellStart"/>
      <w:proofErr w:type="gramStart"/>
      <w:r w:rsidRPr="00CB5162">
        <w:rPr>
          <w:rFonts w:ascii="Times New Roman" w:hAnsi="Times New Roman" w:cs="Times New Roman"/>
          <w:b/>
          <w:sz w:val="28"/>
          <w:szCs w:val="28"/>
          <w:lang w:eastAsia="ru-RU"/>
        </w:rPr>
        <w:t>млрд</w:t>
      </w:r>
      <w:proofErr w:type="spellEnd"/>
      <w:proofErr w:type="gramEnd"/>
      <w:r w:rsidRPr="00CB5162">
        <w:rPr>
          <w:rFonts w:ascii="Times New Roman" w:hAnsi="Times New Roman" w:cs="Times New Roman"/>
          <w:b/>
          <w:sz w:val="28"/>
          <w:szCs w:val="28"/>
          <w:lang w:eastAsia="ru-RU"/>
        </w:rPr>
        <w:t xml:space="preserve"> рублей привлек в 2023 году малый и средний бизнес под «зонтичные» поручительства</w:t>
      </w:r>
    </w:p>
    <w:p w:rsidR="00CB5162" w:rsidRPr="00CB5162" w:rsidRDefault="00CB5162" w:rsidP="00CB5162">
      <w:pPr>
        <w:pStyle w:val="a5"/>
        <w:jc w:val="both"/>
        <w:rPr>
          <w:rFonts w:ascii="Times New Roman" w:hAnsi="Times New Roman" w:cs="Times New Roman"/>
          <w:sz w:val="28"/>
          <w:szCs w:val="28"/>
          <w:lang w:eastAsia="ru-RU"/>
        </w:rPr>
      </w:pPr>
    </w:p>
    <w:p w:rsidR="00CB5162" w:rsidRPr="00CB5162" w:rsidRDefault="00CB5162" w:rsidP="00CB5162">
      <w:pPr>
        <w:pStyle w:val="a5"/>
        <w:ind w:firstLine="708"/>
        <w:jc w:val="both"/>
        <w:rPr>
          <w:rFonts w:ascii="Times New Roman" w:hAnsi="Times New Roman" w:cs="Times New Roman"/>
          <w:sz w:val="28"/>
          <w:szCs w:val="28"/>
          <w:lang w:eastAsia="ru-RU"/>
        </w:rPr>
      </w:pPr>
      <w:r w:rsidRPr="00CB5162">
        <w:rPr>
          <w:rFonts w:ascii="Times New Roman" w:hAnsi="Times New Roman" w:cs="Times New Roman"/>
          <w:sz w:val="28"/>
          <w:szCs w:val="28"/>
          <w:lang w:eastAsia="ru-RU"/>
        </w:rPr>
        <w:t xml:space="preserve">Свыше 312 </w:t>
      </w:r>
      <w:proofErr w:type="spellStart"/>
      <w:proofErr w:type="gramStart"/>
      <w:r w:rsidRPr="00CB5162">
        <w:rPr>
          <w:rFonts w:ascii="Times New Roman" w:hAnsi="Times New Roman" w:cs="Times New Roman"/>
          <w:sz w:val="28"/>
          <w:szCs w:val="28"/>
          <w:lang w:eastAsia="ru-RU"/>
        </w:rPr>
        <w:t>млрд</w:t>
      </w:r>
      <w:proofErr w:type="spellEnd"/>
      <w:proofErr w:type="gramEnd"/>
      <w:r w:rsidRPr="00CB5162">
        <w:rPr>
          <w:rFonts w:ascii="Times New Roman" w:hAnsi="Times New Roman" w:cs="Times New Roman"/>
          <w:sz w:val="28"/>
          <w:szCs w:val="28"/>
          <w:lang w:eastAsia="ru-RU"/>
        </w:rPr>
        <w:t xml:space="preserve"> рублей кредитных средств смогли привлечь малые и средние предприятия за счет «зонтичных» поручительств Корпорации МСП. Об этом, подводя итоги 2023 года, сообщил генеральный директор Корпорации МСП Александр Исаевич. По его словам, по сравнению с аналогичным показателем 2022 года объем полученных средств вырос в 1,5 раза.</w:t>
      </w:r>
    </w:p>
    <w:p w:rsidR="00CB5162" w:rsidRPr="00CB5162" w:rsidRDefault="00CB5162" w:rsidP="00CB5162">
      <w:pPr>
        <w:pStyle w:val="a5"/>
        <w:ind w:firstLine="708"/>
        <w:jc w:val="both"/>
        <w:rPr>
          <w:rFonts w:ascii="Times New Roman" w:hAnsi="Times New Roman" w:cs="Times New Roman"/>
          <w:sz w:val="28"/>
          <w:szCs w:val="28"/>
          <w:lang w:eastAsia="ru-RU"/>
        </w:rPr>
      </w:pPr>
      <w:r w:rsidRPr="00CB5162">
        <w:rPr>
          <w:rFonts w:ascii="Times New Roman" w:hAnsi="Times New Roman" w:cs="Times New Roman"/>
          <w:sz w:val="28"/>
          <w:szCs w:val="28"/>
          <w:lang w:eastAsia="ru-RU"/>
        </w:rPr>
        <w:t xml:space="preserve">«Принципиально важно, что почти половину объема, около 153 </w:t>
      </w:r>
      <w:proofErr w:type="spellStart"/>
      <w:proofErr w:type="gramStart"/>
      <w:r w:rsidRPr="00CB5162">
        <w:rPr>
          <w:rFonts w:ascii="Times New Roman" w:hAnsi="Times New Roman" w:cs="Times New Roman"/>
          <w:sz w:val="28"/>
          <w:szCs w:val="28"/>
          <w:lang w:eastAsia="ru-RU"/>
        </w:rPr>
        <w:t>млрд</w:t>
      </w:r>
      <w:proofErr w:type="spellEnd"/>
      <w:proofErr w:type="gramEnd"/>
      <w:r w:rsidRPr="00CB5162">
        <w:rPr>
          <w:rFonts w:ascii="Times New Roman" w:hAnsi="Times New Roman" w:cs="Times New Roman"/>
          <w:sz w:val="28"/>
          <w:szCs w:val="28"/>
          <w:lang w:eastAsia="ru-RU"/>
        </w:rPr>
        <w:t xml:space="preserve"> рублей, привлекли МСП из реального сектора экономики. По сравнению с показателем 2022 года прирост здесь составил 36%. Немаловажен и тот факт, что сохраняется высокая доля </w:t>
      </w:r>
      <w:proofErr w:type="spellStart"/>
      <w:r w:rsidRPr="00CB5162">
        <w:rPr>
          <w:rFonts w:ascii="Times New Roman" w:hAnsi="Times New Roman" w:cs="Times New Roman"/>
          <w:sz w:val="28"/>
          <w:szCs w:val="28"/>
          <w:lang w:eastAsia="ru-RU"/>
        </w:rPr>
        <w:t>микробизнеса</w:t>
      </w:r>
      <w:proofErr w:type="spellEnd"/>
      <w:r w:rsidRPr="00CB5162">
        <w:rPr>
          <w:rFonts w:ascii="Times New Roman" w:hAnsi="Times New Roman" w:cs="Times New Roman"/>
          <w:sz w:val="28"/>
          <w:szCs w:val="28"/>
          <w:lang w:eastAsia="ru-RU"/>
        </w:rPr>
        <w:t xml:space="preserve"> среди получателей средств под «зонтичные поручительства. В 2023 году они составляли 76% от общего количества выданных банками кредитов», — отметил Александр Исаевич. </w:t>
      </w:r>
    </w:p>
    <w:p w:rsidR="00CB5162" w:rsidRPr="00CB5162" w:rsidRDefault="00CB5162" w:rsidP="00CB5162">
      <w:pPr>
        <w:pStyle w:val="a5"/>
        <w:ind w:firstLine="708"/>
        <w:jc w:val="both"/>
        <w:rPr>
          <w:rFonts w:ascii="Times New Roman" w:hAnsi="Times New Roman" w:cs="Times New Roman"/>
          <w:sz w:val="28"/>
          <w:szCs w:val="28"/>
          <w:lang w:eastAsia="ru-RU"/>
        </w:rPr>
      </w:pPr>
      <w:r w:rsidRPr="00CB5162">
        <w:rPr>
          <w:rFonts w:ascii="Times New Roman" w:hAnsi="Times New Roman" w:cs="Times New Roman"/>
          <w:sz w:val="28"/>
          <w:szCs w:val="28"/>
          <w:lang w:eastAsia="ru-RU"/>
        </w:rPr>
        <w:t>В прошлом году, по его словам, изменилось соотношение по целям привлечения средств под «зонтичные» поручительства. Так, если в 2022 году доля инвестиционных кредитов составляла 25%, то в 2023-м — уже 34%. </w:t>
      </w:r>
    </w:p>
    <w:p w:rsidR="00CB5162" w:rsidRPr="00CB5162" w:rsidRDefault="00CB5162" w:rsidP="00CB5162">
      <w:pPr>
        <w:pStyle w:val="a5"/>
        <w:ind w:firstLine="708"/>
        <w:jc w:val="both"/>
        <w:rPr>
          <w:rFonts w:ascii="Times New Roman" w:hAnsi="Times New Roman" w:cs="Times New Roman"/>
          <w:sz w:val="28"/>
          <w:szCs w:val="28"/>
          <w:lang w:eastAsia="ru-RU"/>
        </w:rPr>
      </w:pPr>
      <w:r w:rsidRPr="00CB5162">
        <w:rPr>
          <w:rFonts w:ascii="Times New Roman" w:hAnsi="Times New Roman" w:cs="Times New Roman"/>
          <w:sz w:val="28"/>
          <w:szCs w:val="28"/>
          <w:lang w:eastAsia="ru-RU"/>
        </w:rPr>
        <w:t>В топ отраслей по увеличению объема средств, привлеченных под «зонтичные поручительства» в 2023 году, вошли гостиницы и общепит (прирост 145%), административная деятельность (+110%), а также культура и спорт (рост на 90%), транспортировка и хранение (+68%).</w:t>
      </w:r>
    </w:p>
    <w:p w:rsidR="00CB5162" w:rsidRPr="00CB5162" w:rsidRDefault="00CB5162" w:rsidP="00CB5162">
      <w:pPr>
        <w:pStyle w:val="a5"/>
        <w:ind w:firstLine="708"/>
        <w:jc w:val="both"/>
        <w:rPr>
          <w:rFonts w:ascii="Times New Roman" w:hAnsi="Times New Roman" w:cs="Times New Roman"/>
          <w:sz w:val="28"/>
          <w:szCs w:val="28"/>
          <w:lang w:eastAsia="ru-RU"/>
        </w:rPr>
      </w:pPr>
      <w:r w:rsidRPr="00CB5162">
        <w:rPr>
          <w:rFonts w:ascii="Times New Roman" w:hAnsi="Times New Roman" w:cs="Times New Roman"/>
          <w:sz w:val="28"/>
          <w:szCs w:val="28"/>
          <w:lang w:eastAsia="ru-RU"/>
        </w:rPr>
        <w:t xml:space="preserve">Среди регионов лидером по приросту объемов кредитования под поручительства Корпорации МСП стала Москва (72 </w:t>
      </w:r>
      <w:proofErr w:type="spellStart"/>
      <w:proofErr w:type="gramStart"/>
      <w:r w:rsidRPr="00CB5162">
        <w:rPr>
          <w:rFonts w:ascii="Times New Roman" w:hAnsi="Times New Roman" w:cs="Times New Roman"/>
          <w:sz w:val="28"/>
          <w:szCs w:val="28"/>
          <w:lang w:eastAsia="ru-RU"/>
        </w:rPr>
        <w:t>млрд</w:t>
      </w:r>
      <w:proofErr w:type="spellEnd"/>
      <w:proofErr w:type="gramEnd"/>
      <w:r w:rsidRPr="00CB5162">
        <w:rPr>
          <w:rFonts w:ascii="Times New Roman" w:hAnsi="Times New Roman" w:cs="Times New Roman"/>
          <w:sz w:val="28"/>
          <w:szCs w:val="28"/>
          <w:lang w:eastAsia="ru-RU"/>
        </w:rPr>
        <w:t xml:space="preserve"> рублей, +93%). В верхней части списка также находятся Санкт-Петербург (23,6 </w:t>
      </w:r>
      <w:proofErr w:type="spellStart"/>
      <w:proofErr w:type="gramStart"/>
      <w:r w:rsidRPr="00CB5162">
        <w:rPr>
          <w:rFonts w:ascii="Times New Roman" w:hAnsi="Times New Roman" w:cs="Times New Roman"/>
          <w:sz w:val="28"/>
          <w:szCs w:val="28"/>
          <w:lang w:eastAsia="ru-RU"/>
        </w:rPr>
        <w:t>млрд</w:t>
      </w:r>
      <w:proofErr w:type="spellEnd"/>
      <w:proofErr w:type="gramEnd"/>
      <w:r w:rsidRPr="00CB5162">
        <w:rPr>
          <w:rFonts w:ascii="Times New Roman" w:hAnsi="Times New Roman" w:cs="Times New Roman"/>
          <w:sz w:val="28"/>
          <w:szCs w:val="28"/>
          <w:lang w:eastAsia="ru-RU"/>
        </w:rPr>
        <w:t xml:space="preserve"> рублей и 66% соответственно), Московская область (19,7 </w:t>
      </w:r>
      <w:proofErr w:type="spellStart"/>
      <w:r w:rsidRPr="00CB5162">
        <w:rPr>
          <w:rFonts w:ascii="Times New Roman" w:hAnsi="Times New Roman" w:cs="Times New Roman"/>
          <w:sz w:val="28"/>
          <w:szCs w:val="28"/>
          <w:lang w:eastAsia="ru-RU"/>
        </w:rPr>
        <w:t>млрд</w:t>
      </w:r>
      <w:proofErr w:type="spellEnd"/>
      <w:r w:rsidRPr="00CB5162">
        <w:rPr>
          <w:rFonts w:ascii="Times New Roman" w:hAnsi="Times New Roman" w:cs="Times New Roman"/>
          <w:sz w:val="28"/>
          <w:szCs w:val="28"/>
          <w:lang w:eastAsia="ru-RU"/>
        </w:rPr>
        <w:t xml:space="preserve">, +47%), Свердловская область (11,7 </w:t>
      </w:r>
      <w:proofErr w:type="spellStart"/>
      <w:r w:rsidRPr="00CB5162">
        <w:rPr>
          <w:rFonts w:ascii="Times New Roman" w:hAnsi="Times New Roman" w:cs="Times New Roman"/>
          <w:sz w:val="28"/>
          <w:szCs w:val="28"/>
          <w:lang w:eastAsia="ru-RU"/>
        </w:rPr>
        <w:t>млрд</w:t>
      </w:r>
      <w:proofErr w:type="spellEnd"/>
      <w:r w:rsidRPr="00CB5162">
        <w:rPr>
          <w:rFonts w:ascii="Times New Roman" w:hAnsi="Times New Roman" w:cs="Times New Roman"/>
          <w:sz w:val="28"/>
          <w:szCs w:val="28"/>
          <w:lang w:eastAsia="ru-RU"/>
        </w:rPr>
        <w:t xml:space="preserve">, +64%), Республика Татарстан (8,1 </w:t>
      </w:r>
      <w:proofErr w:type="spellStart"/>
      <w:r w:rsidRPr="00CB5162">
        <w:rPr>
          <w:rFonts w:ascii="Times New Roman" w:hAnsi="Times New Roman" w:cs="Times New Roman"/>
          <w:sz w:val="28"/>
          <w:szCs w:val="28"/>
          <w:lang w:eastAsia="ru-RU"/>
        </w:rPr>
        <w:t>млрд</w:t>
      </w:r>
      <w:proofErr w:type="spellEnd"/>
      <w:r w:rsidRPr="00CB5162">
        <w:rPr>
          <w:rFonts w:ascii="Times New Roman" w:hAnsi="Times New Roman" w:cs="Times New Roman"/>
          <w:sz w:val="28"/>
          <w:szCs w:val="28"/>
          <w:lang w:eastAsia="ru-RU"/>
        </w:rPr>
        <w:t xml:space="preserve">, +66%), Новосибирская область (9,1 </w:t>
      </w:r>
      <w:proofErr w:type="spellStart"/>
      <w:r w:rsidRPr="00CB5162">
        <w:rPr>
          <w:rFonts w:ascii="Times New Roman" w:hAnsi="Times New Roman" w:cs="Times New Roman"/>
          <w:sz w:val="28"/>
          <w:szCs w:val="28"/>
          <w:lang w:eastAsia="ru-RU"/>
        </w:rPr>
        <w:t>млрд</w:t>
      </w:r>
      <w:proofErr w:type="spellEnd"/>
      <w:r w:rsidRPr="00CB5162">
        <w:rPr>
          <w:rFonts w:ascii="Times New Roman" w:hAnsi="Times New Roman" w:cs="Times New Roman"/>
          <w:sz w:val="28"/>
          <w:szCs w:val="28"/>
          <w:lang w:eastAsia="ru-RU"/>
        </w:rPr>
        <w:t xml:space="preserve">, +50%), Самарская область (7,4 </w:t>
      </w:r>
      <w:proofErr w:type="spellStart"/>
      <w:r w:rsidRPr="00CB5162">
        <w:rPr>
          <w:rFonts w:ascii="Times New Roman" w:hAnsi="Times New Roman" w:cs="Times New Roman"/>
          <w:sz w:val="28"/>
          <w:szCs w:val="28"/>
          <w:lang w:eastAsia="ru-RU"/>
        </w:rPr>
        <w:t>млрд</w:t>
      </w:r>
      <w:proofErr w:type="spellEnd"/>
      <w:r w:rsidRPr="00CB5162">
        <w:rPr>
          <w:rFonts w:ascii="Times New Roman" w:hAnsi="Times New Roman" w:cs="Times New Roman"/>
          <w:sz w:val="28"/>
          <w:szCs w:val="28"/>
          <w:lang w:eastAsia="ru-RU"/>
        </w:rPr>
        <w:t xml:space="preserve">, +70%). Далее идут Алтайский край (5,8 </w:t>
      </w:r>
      <w:proofErr w:type="spellStart"/>
      <w:proofErr w:type="gramStart"/>
      <w:r w:rsidRPr="00CB5162">
        <w:rPr>
          <w:rFonts w:ascii="Times New Roman" w:hAnsi="Times New Roman" w:cs="Times New Roman"/>
          <w:sz w:val="28"/>
          <w:szCs w:val="28"/>
          <w:lang w:eastAsia="ru-RU"/>
        </w:rPr>
        <w:t>млрд</w:t>
      </w:r>
      <w:proofErr w:type="spellEnd"/>
      <w:proofErr w:type="gramEnd"/>
      <w:r w:rsidRPr="00CB5162">
        <w:rPr>
          <w:rFonts w:ascii="Times New Roman" w:hAnsi="Times New Roman" w:cs="Times New Roman"/>
          <w:sz w:val="28"/>
          <w:szCs w:val="28"/>
          <w:lang w:eastAsia="ru-RU"/>
        </w:rPr>
        <w:t xml:space="preserve"> рублей и 95%), Краснодарский край (13,7 </w:t>
      </w:r>
      <w:proofErr w:type="spellStart"/>
      <w:r w:rsidRPr="00CB5162">
        <w:rPr>
          <w:rFonts w:ascii="Times New Roman" w:hAnsi="Times New Roman" w:cs="Times New Roman"/>
          <w:sz w:val="28"/>
          <w:szCs w:val="28"/>
          <w:lang w:eastAsia="ru-RU"/>
        </w:rPr>
        <w:t>млрд</w:t>
      </w:r>
      <w:proofErr w:type="spellEnd"/>
      <w:r w:rsidRPr="00CB5162">
        <w:rPr>
          <w:rFonts w:ascii="Times New Roman" w:hAnsi="Times New Roman" w:cs="Times New Roman"/>
          <w:sz w:val="28"/>
          <w:szCs w:val="28"/>
          <w:lang w:eastAsia="ru-RU"/>
        </w:rPr>
        <w:t xml:space="preserve">, +22%), Иркутская область (4,0 </w:t>
      </w:r>
      <w:proofErr w:type="spellStart"/>
      <w:r w:rsidRPr="00CB5162">
        <w:rPr>
          <w:rFonts w:ascii="Times New Roman" w:hAnsi="Times New Roman" w:cs="Times New Roman"/>
          <w:sz w:val="28"/>
          <w:szCs w:val="28"/>
          <w:lang w:eastAsia="ru-RU"/>
        </w:rPr>
        <w:t>млрд</w:t>
      </w:r>
      <w:proofErr w:type="spellEnd"/>
      <w:r w:rsidRPr="00CB5162">
        <w:rPr>
          <w:rFonts w:ascii="Times New Roman" w:hAnsi="Times New Roman" w:cs="Times New Roman"/>
          <w:sz w:val="28"/>
          <w:szCs w:val="28"/>
          <w:lang w:eastAsia="ru-RU"/>
        </w:rPr>
        <w:t xml:space="preserve">, +140%) и Красноярский край (7,0 </w:t>
      </w:r>
      <w:proofErr w:type="spellStart"/>
      <w:r w:rsidRPr="00CB5162">
        <w:rPr>
          <w:rFonts w:ascii="Times New Roman" w:hAnsi="Times New Roman" w:cs="Times New Roman"/>
          <w:sz w:val="28"/>
          <w:szCs w:val="28"/>
          <w:lang w:eastAsia="ru-RU"/>
        </w:rPr>
        <w:t>млрд</w:t>
      </w:r>
      <w:proofErr w:type="spellEnd"/>
      <w:r w:rsidRPr="00CB5162">
        <w:rPr>
          <w:rFonts w:ascii="Times New Roman" w:hAnsi="Times New Roman" w:cs="Times New Roman"/>
          <w:sz w:val="28"/>
          <w:szCs w:val="28"/>
          <w:lang w:eastAsia="ru-RU"/>
        </w:rPr>
        <w:t xml:space="preserve">, +49%), Пермский край (более 7,4 </w:t>
      </w:r>
      <w:proofErr w:type="spellStart"/>
      <w:r w:rsidRPr="00CB5162">
        <w:rPr>
          <w:rFonts w:ascii="Times New Roman" w:hAnsi="Times New Roman" w:cs="Times New Roman"/>
          <w:sz w:val="28"/>
          <w:szCs w:val="28"/>
          <w:lang w:eastAsia="ru-RU"/>
        </w:rPr>
        <w:t>млрд,+</w:t>
      </w:r>
      <w:proofErr w:type="spellEnd"/>
      <w:r w:rsidRPr="00CB5162">
        <w:rPr>
          <w:rFonts w:ascii="Times New Roman" w:hAnsi="Times New Roman" w:cs="Times New Roman"/>
          <w:sz w:val="28"/>
          <w:szCs w:val="28"/>
          <w:lang w:eastAsia="ru-RU"/>
        </w:rPr>
        <w:t xml:space="preserve"> 30%).</w:t>
      </w:r>
    </w:p>
    <w:p w:rsidR="00CB5162" w:rsidRPr="00CB5162" w:rsidRDefault="00CB5162" w:rsidP="00CB5162">
      <w:pPr>
        <w:pStyle w:val="a5"/>
        <w:jc w:val="both"/>
        <w:rPr>
          <w:rFonts w:ascii="Times New Roman" w:hAnsi="Times New Roman" w:cs="Times New Roman"/>
          <w:sz w:val="28"/>
          <w:szCs w:val="28"/>
          <w:lang w:eastAsia="ru-RU"/>
        </w:rPr>
      </w:pPr>
      <w:r w:rsidRPr="00CB5162">
        <w:rPr>
          <w:rFonts w:ascii="Times New Roman" w:hAnsi="Times New Roman" w:cs="Times New Roman"/>
          <w:sz w:val="28"/>
          <w:szCs w:val="28"/>
          <w:lang w:eastAsia="ru-RU"/>
        </w:rPr>
        <w:t xml:space="preserve">В Топ-5 банков по объемам выданных под «зонтичные» поручительства кредитных средств в 2023 году вошли Сбербанк (99,7 </w:t>
      </w:r>
      <w:proofErr w:type="spellStart"/>
      <w:proofErr w:type="gramStart"/>
      <w:r w:rsidRPr="00CB5162">
        <w:rPr>
          <w:rFonts w:ascii="Times New Roman" w:hAnsi="Times New Roman" w:cs="Times New Roman"/>
          <w:sz w:val="28"/>
          <w:szCs w:val="28"/>
          <w:lang w:eastAsia="ru-RU"/>
        </w:rPr>
        <w:t>млрд</w:t>
      </w:r>
      <w:proofErr w:type="spellEnd"/>
      <w:proofErr w:type="gramEnd"/>
      <w:r w:rsidRPr="00CB5162">
        <w:rPr>
          <w:rFonts w:ascii="Times New Roman" w:hAnsi="Times New Roman" w:cs="Times New Roman"/>
          <w:sz w:val="28"/>
          <w:szCs w:val="28"/>
          <w:lang w:eastAsia="ru-RU"/>
        </w:rPr>
        <w:t xml:space="preserve"> рублей), Альфа-Банк (95,8 </w:t>
      </w:r>
      <w:proofErr w:type="spellStart"/>
      <w:r w:rsidRPr="00CB5162">
        <w:rPr>
          <w:rFonts w:ascii="Times New Roman" w:hAnsi="Times New Roman" w:cs="Times New Roman"/>
          <w:sz w:val="28"/>
          <w:szCs w:val="28"/>
          <w:lang w:eastAsia="ru-RU"/>
        </w:rPr>
        <w:t>млрд</w:t>
      </w:r>
      <w:proofErr w:type="spellEnd"/>
      <w:r w:rsidRPr="00CB5162">
        <w:rPr>
          <w:rFonts w:ascii="Times New Roman" w:hAnsi="Times New Roman" w:cs="Times New Roman"/>
          <w:sz w:val="28"/>
          <w:szCs w:val="28"/>
          <w:lang w:eastAsia="ru-RU"/>
        </w:rPr>
        <w:t xml:space="preserve">), ВТБ (35,7 </w:t>
      </w:r>
      <w:proofErr w:type="spellStart"/>
      <w:r w:rsidRPr="00CB5162">
        <w:rPr>
          <w:rFonts w:ascii="Times New Roman" w:hAnsi="Times New Roman" w:cs="Times New Roman"/>
          <w:sz w:val="28"/>
          <w:szCs w:val="28"/>
          <w:lang w:eastAsia="ru-RU"/>
        </w:rPr>
        <w:t>млрд</w:t>
      </w:r>
      <w:proofErr w:type="spellEnd"/>
      <w:r w:rsidRPr="00CB5162">
        <w:rPr>
          <w:rFonts w:ascii="Times New Roman" w:hAnsi="Times New Roman" w:cs="Times New Roman"/>
          <w:sz w:val="28"/>
          <w:szCs w:val="28"/>
          <w:lang w:eastAsia="ru-RU"/>
        </w:rPr>
        <w:t xml:space="preserve">), </w:t>
      </w:r>
      <w:proofErr w:type="spellStart"/>
      <w:r w:rsidRPr="00CB5162">
        <w:rPr>
          <w:rFonts w:ascii="Times New Roman" w:hAnsi="Times New Roman" w:cs="Times New Roman"/>
          <w:sz w:val="28"/>
          <w:szCs w:val="28"/>
          <w:lang w:eastAsia="ru-RU"/>
        </w:rPr>
        <w:t>Совкомбанк</w:t>
      </w:r>
      <w:proofErr w:type="spellEnd"/>
      <w:r w:rsidRPr="00CB5162">
        <w:rPr>
          <w:rFonts w:ascii="Times New Roman" w:hAnsi="Times New Roman" w:cs="Times New Roman"/>
          <w:sz w:val="28"/>
          <w:szCs w:val="28"/>
          <w:lang w:eastAsia="ru-RU"/>
        </w:rPr>
        <w:t xml:space="preserve"> (20,1 </w:t>
      </w:r>
      <w:proofErr w:type="spellStart"/>
      <w:r w:rsidRPr="00CB5162">
        <w:rPr>
          <w:rFonts w:ascii="Times New Roman" w:hAnsi="Times New Roman" w:cs="Times New Roman"/>
          <w:sz w:val="28"/>
          <w:szCs w:val="28"/>
          <w:lang w:eastAsia="ru-RU"/>
        </w:rPr>
        <w:t>млрд</w:t>
      </w:r>
      <w:proofErr w:type="spellEnd"/>
      <w:r w:rsidRPr="00CB5162">
        <w:rPr>
          <w:rFonts w:ascii="Times New Roman" w:hAnsi="Times New Roman" w:cs="Times New Roman"/>
          <w:sz w:val="28"/>
          <w:szCs w:val="28"/>
          <w:lang w:eastAsia="ru-RU"/>
        </w:rPr>
        <w:t xml:space="preserve">) и МСП Банк (19,6 </w:t>
      </w:r>
      <w:proofErr w:type="spellStart"/>
      <w:r w:rsidRPr="00CB5162">
        <w:rPr>
          <w:rFonts w:ascii="Times New Roman" w:hAnsi="Times New Roman" w:cs="Times New Roman"/>
          <w:sz w:val="28"/>
          <w:szCs w:val="28"/>
          <w:lang w:eastAsia="ru-RU"/>
        </w:rPr>
        <w:t>млрд</w:t>
      </w:r>
      <w:proofErr w:type="spellEnd"/>
      <w:r w:rsidRPr="00CB5162">
        <w:rPr>
          <w:rFonts w:ascii="Times New Roman" w:hAnsi="Times New Roman" w:cs="Times New Roman"/>
          <w:sz w:val="28"/>
          <w:szCs w:val="28"/>
          <w:lang w:eastAsia="ru-RU"/>
        </w:rPr>
        <w:t xml:space="preserve"> рублей. При этом наибольший прирост объема кредитных средств продемонстрировал Альфа-Банк, он нарастил общую сумму на 62,6 </w:t>
      </w:r>
      <w:proofErr w:type="spellStart"/>
      <w:proofErr w:type="gramStart"/>
      <w:r w:rsidRPr="00CB5162">
        <w:rPr>
          <w:rFonts w:ascii="Times New Roman" w:hAnsi="Times New Roman" w:cs="Times New Roman"/>
          <w:sz w:val="28"/>
          <w:szCs w:val="28"/>
          <w:lang w:eastAsia="ru-RU"/>
        </w:rPr>
        <w:t>млрд</w:t>
      </w:r>
      <w:proofErr w:type="spellEnd"/>
      <w:proofErr w:type="gramEnd"/>
      <w:r w:rsidRPr="00CB5162">
        <w:rPr>
          <w:rFonts w:ascii="Times New Roman" w:hAnsi="Times New Roman" w:cs="Times New Roman"/>
          <w:sz w:val="28"/>
          <w:szCs w:val="28"/>
          <w:lang w:eastAsia="ru-RU"/>
        </w:rPr>
        <w:t xml:space="preserve"> рублей (+189%). </w:t>
      </w:r>
    </w:p>
    <w:p w:rsidR="00CB5162" w:rsidRPr="00CB5162" w:rsidRDefault="00CB5162" w:rsidP="00CB5162">
      <w:pPr>
        <w:pStyle w:val="a5"/>
        <w:ind w:firstLine="708"/>
        <w:jc w:val="both"/>
        <w:rPr>
          <w:rFonts w:ascii="Times New Roman" w:hAnsi="Times New Roman" w:cs="Times New Roman"/>
          <w:sz w:val="28"/>
          <w:szCs w:val="28"/>
          <w:lang w:eastAsia="ru-RU"/>
        </w:rPr>
      </w:pPr>
      <w:r w:rsidRPr="00CB5162">
        <w:rPr>
          <w:rFonts w:ascii="Times New Roman" w:hAnsi="Times New Roman" w:cs="Times New Roman"/>
          <w:sz w:val="28"/>
          <w:szCs w:val="28"/>
          <w:lang w:eastAsia="ru-RU"/>
        </w:rPr>
        <w:t xml:space="preserve">Губернатор Пермского края Дмитрий Махонин ранее отмечал «Наша общая задача, чтобы предприниматели вне зависимости от того, где они осуществляют свою деятельность, могли получить качественную консультацию, заполнить необходимые документы на грант или  субсидию. Самое главное для нас сейчас – сохранить стабильность в экономике, продолжить поддержку субъектов малого и среднего предпринимательства, чутко реагировать на запросы инвесторов, </w:t>
      </w:r>
      <w:r w:rsidRPr="00CB5162">
        <w:rPr>
          <w:rFonts w:ascii="Times New Roman" w:hAnsi="Times New Roman" w:cs="Times New Roman"/>
          <w:sz w:val="28"/>
          <w:szCs w:val="28"/>
          <w:lang w:eastAsia="ru-RU"/>
        </w:rPr>
        <w:lastRenderedPageBreak/>
        <w:t xml:space="preserve">максимально сохранять рабочие места», – акцентировал глава </w:t>
      </w:r>
      <w:proofErr w:type="spellStart"/>
      <w:r w:rsidRPr="00CB5162">
        <w:rPr>
          <w:rFonts w:ascii="Times New Roman" w:hAnsi="Times New Roman" w:cs="Times New Roman"/>
          <w:sz w:val="28"/>
          <w:szCs w:val="28"/>
          <w:lang w:eastAsia="ru-RU"/>
        </w:rPr>
        <w:t>Прикамья</w:t>
      </w:r>
      <w:proofErr w:type="spellEnd"/>
      <w:r w:rsidRPr="00CB5162">
        <w:rPr>
          <w:rFonts w:ascii="Times New Roman" w:hAnsi="Times New Roman" w:cs="Times New Roman"/>
          <w:sz w:val="28"/>
          <w:szCs w:val="28"/>
          <w:lang w:eastAsia="ru-RU"/>
        </w:rPr>
        <w:t>.</w:t>
      </w:r>
      <w:r w:rsidRPr="00CB5162">
        <w:rPr>
          <w:rFonts w:ascii="Times New Roman" w:hAnsi="Times New Roman" w:cs="Times New Roman"/>
          <w:sz w:val="28"/>
          <w:szCs w:val="28"/>
          <w:lang w:eastAsia="ru-RU"/>
        </w:rPr>
        <w:br/>
      </w:r>
    </w:p>
    <w:p w:rsidR="00CB5162" w:rsidRPr="00CB5162" w:rsidRDefault="00CB5162" w:rsidP="00CB5162">
      <w:pPr>
        <w:pStyle w:val="a5"/>
        <w:ind w:firstLine="708"/>
        <w:jc w:val="both"/>
        <w:rPr>
          <w:rFonts w:ascii="Times New Roman" w:hAnsi="Times New Roman" w:cs="Times New Roman"/>
          <w:sz w:val="28"/>
          <w:szCs w:val="28"/>
          <w:lang w:eastAsia="ru-RU"/>
        </w:rPr>
      </w:pPr>
      <w:r w:rsidRPr="00CB5162">
        <w:rPr>
          <w:rFonts w:ascii="Times New Roman" w:hAnsi="Times New Roman" w:cs="Times New Roman"/>
          <w:sz w:val="28"/>
          <w:szCs w:val="28"/>
          <w:lang w:eastAsia="ru-RU"/>
        </w:rPr>
        <w:t xml:space="preserve">По словам руководителя Агентства по развитию  МСП ПК Анны Быковой  «В секторе малого и среднего бизнеса трудится уже более 480 тыс. человек, что больше, чем треть экономически активного населения </w:t>
      </w:r>
      <w:proofErr w:type="spellStart"/>
      <w:r w:rsidRPr="00CB5162">
        <w:rPr>
          <w:rFonts w:ascii="Times New Roman" w:hAnsi="Times New Roman" w:cs="Times New Roman"/>
          <w:sz w:val="28"/>
          <w:szCs w:val="28"/>
          <w:lang w:eastAsia="ru-RU"/>
        </w:rPr>
        <w:t>Прикамья</w:t>
      </w:r>
      <w:proofErr w:type="spellEnd"/>
      <w:r w:rsidRPr="00CB5162">
        <w:rPr>
          <w:rFonts w:ascii="Times New Roman" w:hAnsi="Times New Roman" w:cs="Times New Roman"/>
          <w:sz w:val="28"/>
          <w:szCs w:val="28"/>
          <w:lang w:eastAsia="ru-RU"/>
        </w:rPr>
        <w:t xml:space="preserve">. Этого удалось достичь благодаря развитию действующей в регионе экосистемы поддержки предпринимателей. В частности, предприниматели </w:t>
      </w:r>
      <w:proofErr w:type="spellStart"/>
      <w:r w:rsidRPr="00CB5162">
        <w:rPr>
          <w:rFonts w:ascii="Times New Roman" w:hAnsi="Times New Roman" w:cs="Times New Roman"/>
          <w:sz w:val="28"/>
          <w:szCs w:val="28"/>
          <w:lang w:eastAsia="ru-RU"/>
        </w:rPr>
        <w:t>Прикамья</w:t>
      </w:r>
      <w:proofErr w:type="spellEnd"/>
      <w:r w:rsidRPr="00CB5162">
        <w:rPr>
          <w:rFonts w:ascii="Times New Roman" w:hAnsi="Times New Roman" w:cs="Times New Roman"/>
          <w:sz w:val="28"/>
          <w:szCs w:val="28"/>
          <w:lang w:eastAsia="ru-RU"/>
        </w:rPr>
        <w:t xml:space="preserve"> активно используют такие финансовые инструменты, как кредитование и поручительство. За предыдущий год по льготным ставкам выдано займов на сумму более 1 </w:t>
      </w:r>
      <w:proofErr w:type="spellStart"/>
      <w:proofErr w:type="gramStart"/>
      <w:r w:rsidRPr="00CB5162">
        <w:rPr>
          <w:rFonts w:ascii="Times New Roman" w:hAnsi="Times New Roman" w:cs="Times New Roman"/>
          <w:sz w:val="28"/>
          <w:szCs w:val="28"/>
          <w:lang w:eastAsia="ru-RU"/>
        </w:rPr>
        <w:t>млрд</w:t>
      </w:r>
      <w:proofErr w:type="spellEnd"/>
      <w:proofErr w:type="gramEnd"/>
      <w:r w:rsidRPr="00CB5162">
        <w:rPr>
          <w:rFonts w:ascii="Times New Roman" w:hAnsi="Times New Roman" w:cs="Times New Roman"/>
          <w:sz w:val="28"/>
          <w:szCs w:val="28"/>
          <w:lang w:eastAsia="ru-RU"/>
        </w:rPr>
        <w:t xml:space="preserve"> руб. Через гарантии и поручительства предприниматели края привлекли 10 </w:t>
      </w:r>
      <w:proofErr w:type="spellStart"/>
      <w:r w:rsidRPr="00CB5162">
        <w:rPr>
          <w:rFonts w:ascii="Times New Roman" w:hAnsi="Times New Roman" w:cs="Times New Roman"/>
          <w:sz w:val="28"/>
          <w:szCs w:val="28"/>
          <w:lang w:eastAsia="ru-RU"/>
        </w:rPr>
        <w:t>млрд</w:t>
      </w:r>
      <w:proofErr w:type="spellEnd"/>
      <w:r w:rsidRPr="00CB5162">
        <w:rPr>
          <w:rFonts w:ascii="Times New Roman" w:hAnsi="Times New Roman" w:cs="Times New Roman"/>
          <w:sz w:val="28"/>
          <w:szCs w:val="28"/>
          <w:lang w:eastAsia="ru-RU"/>
        </w:rPr>
        <w:t xml:space="preserve"> руб. на развитие бизнеса».</w:t>
      </w:r>
    </w:p>
    <w:p w:rsidR="00CB5162" w:rsidRPr="00CB5162" w:rsidRDefault="00CB5162" w:rsidP="00CB5162">
      <w:pPr>
        <w:pStyle w:val="a5"/>
        <w:ind w:firstLine="708"/>
        <w:jc w:val="both"/>
        <w:rPr>
          <w:rFonts w:ascii="Times New Roman" w:hAnsi="Times New Roman" w:cs="Times New Roman"/>
          <w:sz w:val="28"/>
          <w:szCs w:val="28"/>
          <w:lang w:eastAsia="ru-RU"/>
        </w:rPr>
      </w:pPr>
      <w:r w:rsidRPr="00CB5162">
        <w:rPr>
          <w:rFonts w:ascii="Times New Roman" w:hAnsi="Times New Roman" w:cs="Times New Roman"/>
          <w:sz w:val="28"/>
          <w:szCs w:val="28"/>
          <w:lang w:eastAsia="ru-RU"/>
        </w:rPr>
        <w:t>Напомним, «зонтичные» поручительства — это упрощенный способ получить банковское финансирование. Механизм был запущен по поручению Президента Владимира Путина в 2021 году. Он реализуется в рамках нацпроекта «Малое и среднее предпринимательство», который инициировал глава государства и курирует первый вице-премьер Андрей Белоусов.</w:t>
      </w:r>
    </w:p>
    <w:p w:rsidR="00CB5162" w:rsidRPr="00CB5162" w:rsidRDefault="00CB5162" w:rsidP="00CB5162">
      <w:pPr>
        <w:pStyle w:val="a5"/>
        <w:jc w:val="both"/>
        <w:rPr>
          <w:rFonts w:ascii="Times New Roman" w:hAnsi="Times New Roman" w:cs="Times New Roman"/>
          <w:sz w:val="28"/>
          <w:szCs w:val="28"/>
          <w:lang w:eastAsia="ru-RU"/>
        </w:rPr>
      </w:pPr>
      <w:r w:rsidRPr="00CB5162">
        <w:rPr>
          <w:rFonts w:ascii="Times New Roman" w:hAnsi="Times New Roman" w:cs="Times New Roman"/>
          <w:sz w:val="28"/>
          <w:szCs w:val="28"/>
          <w:lang w:eastAsia="ru-RU"/>
        </w:rPr>
        <w:t>Напоминаем, что обратиться за консультациями по любым вопросам предприниматели могут через Центр «Мой бизнес». Здесь можно также получить актуальную информацию по всем мерам поддержки, а также воспользоваться ими.</w:t>
      </w:r>
    </w:p>
    <w:p w:rsidR="00CB5162" w:rsidRDefault="00CB5162" w:rsidP="00CB5162">
      <w:pPr>
        <w:pStyle w:val="a5"/>
        <w:ind w:firstLine="708"/>
        <w:jc w:val="both"/>
        <w:rPr>
          <w:rFonts w:ascii="Times New Roman" w:hAnsi="Times New Roman" w:cs="Times New Roman"/>
          <w:sz w:val="28"/>
          <w:szCs w:val="28"/>
          <w:lang w:eastAsia="ru-RU"/>
        </w:rPr>
      </w:pPr>
      <w:r w:rsidRPr="00CB5162">
        <w:rPr>
          <w:rFonts w:ascii="Times New Roman" w:hAnsi="Times New Roman" w:cs="Times New Roman"/>
          <w:sz w:val="28"/>
          <w:szCs w:val="28"/>
          <w:lang w:eastAsia="ru-RU"/>
        </w:rPr>
        <w:t xml:space="preserve">На площадке центра «Мой бизнес», созданного в рамках национального проекта «Малое и среднее предпринимательство и поддержка индивидуальной предпринимательской инициативы», по адресу: Пермь, Ленина, 68 работают </w:t>
      </w:r>
      <w:proofErr w:type="spellStart"/>
      <w:r w:rsidRPr="00CB5162">
        <w:rPr>
          <w:rFonts w:ascii="Times New Roman" w:hAnsi="Times New Roman" w:cs="Times New Roman"/>
          <w:sz w:val="28"/>
          <w:szCs w:val="28"/>
          <w:lang w:eastAsia="ru-RU"/>
        </w:rPr>
        <w:t>Микрофинансовая</w:t>
      </w:r>
      <w:proofErr w:type="spellEnd"/>
      <w:r w:rsidRPr="00CB5162">
        <w:rPr>
          <w:rFonts w:ascii="Times New Roman" w:hAnsi="Times New Roman" w:cs="Times New Roman"/>
          <w:sz w:val="28"/>
          <w:szCs w:val="28"/>
          <w:lang w:eastAsia="ru-RU"/>
        </w:rPr>
        <w:t xml:space="preserve"> компания Пермского края, региональная гарантийная организация (Корпорация развития МСП ПК), Центр поддержки экспорта, Центр поддержки предпринимателей и Центр поддержки инноваций социальной сферы.</w:t>
      </w:r>
    </w:p>
    <w:p w:rsidR="00CB5162" w:rsidRPr="00CB5162" w:rsidRDefault="00CB5162" w:rsidP="00CB5162">
      <w:pPr>
        <w:pStyle w:val="a5"/>
        <w:ind w:firstLine="708"/>
        <w:jc w:val="both"/>
        <w:rPr>
          <w:rFonts w:ascii="Times New Roman" w:hAnsi="Times New Roman" w:cs="Times New Roman"/>
          <w:sz w:val="28"/>
          <w:szCs w:val="28"/>
          <w:lang w:eastAsia="ru-RU"/>
        </w:rPr>
      </w:pPr>
    </w:p>
    <w:p w:rsidR="00CB5162" w:rsidRPr="00CB5162" w:rsidRDefault="00CB5162" w:rsidP="00CB5162">
      <w:pPr>
        <w:pStyle w:val="a5"/>
        <w:jc w:val="both"/>
        <w:rPr>
          <w:rFonts w:ascii="Times New Roman" w:hAnsi="Times New Roman" w:cs="Times New Roman"/>
          <w:sz w:val="28"/>
          <w:szCs w:val="28"/>
          <w:lang w:eastAsia="ru-RU"/>
        </w:rPr>
      </w:pPr>
      <w:r w:rsidRPr="00CB5162">
        <w:rPr>
          <w:rFonts w:ascii="Times New Roman" w:hAnsi="Times New Roman" w:cs="Times New Roman"/>
          <w:sz w:val="28"/>
          <w:szCs w:val="28"/>
          <w:lang w:eastAsia="ru-RU"/>
        </w:rPr>
        <w:t>Телефон горячей линии Центра 8-800-300-80-90. </w:t>
      </w:r>
    </w:p>
    <w:p w:rsidR="00CB5162" w:rsidRPr="00CB5162" w:rsidRDefault="00CB5162" w:rsidP="00CB5162">
      <w:pPr>
        <w:pStyle w:val="a5"/>
        <w:jc w:val="both"/>
        <w:rPr>
          <w:rFonts w:ascii="Times New Roman" w:hAnsi="Times New Roman" w:cs="Times New Roman"/>
          <w:sz w:val="28"/>
          <w:szCs w:val="28"/>
          <w:lang w:eastAsia="ru-RU"/>
        </w:rPr>
      </w:pPr>
      <w:r w:rsidRPr="00CB5162">
        <w:rPr>
          <w:rFonts w:ascii="Times New Roman" w:hAnsi="Times New Roman" w:cs="Times New Roman"/>
          <w:sz w:val="28"/>
          <w:szCs w:val="28"/>
          <w:lang w:eastAsia="ru-RU"/>
        </w:rPr>
        <w:t>Вся информация о мерах поддержки бизнеса </w:t>
      </w:r>
      <w:hyperlink r:id="rId4" w:tgtFrame="_blank" w:history="1">
        <w:r w:rsidRPr="00CB5162">
          <w:rPr>
            <w:rFonts w:ascii="Times New Roman" w:hAnsi="Times New Roman" w:cs="Times New Roman"/>
            <w:color w:val="3B4256"/>
            <w:sz w:val="28"/>
            <w:szCs w:val="28"/>
            <w:lang w:eastAsia="ru-RU"/>
          </w:rPr>
          <w:t>https://msppk.ru/</w:t>
        </w:r>
      </w:hyperlink>
    </w:p>
    <w:sectPr w:rsidR="00CB5162" w:rsidRPr="00CB5162" w:rsidSect="00CD21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5162"/>
    <w:rsid w:val="00CB5162"/>
    <w:rsid w:val="00CD2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1B4"/>
  </w:style>
  <w:style w:type="paragraph" w:styleId="3">
    <w:name w:val="heading 3"/>
    <w:basedOn w:val="a"/>
    <w:link w:val="30"/>
    <w:uiPriority w:val="9"/>
    <w:qFormat/>
    <w:rsid w:val="00CB51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B516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B51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5162"/>
    <w:rPr>
      <w:color w:val="0000FF"/>
      <w:u w:val="single"/>
    </w:rPr>
  </w:style>
  <w:style w:type="paragraph" w:styleId="a5">
    <w:name w:val="No Spacing"/>
    <w:uiPriority w:val="1"/>
    <w:qFormat/>
    <w:rsid w:val="00CB5162"/>
    <w:pPr>
      <w:spacing w:after="0" w:line="240" w:lineRule="auto"/>
    </w:pPr>
  </w:style>
</w:styles>
</file>

<file path=word/webSettings.xml><?xml version="1.0" encoding="utf-8"?>
<w:webSettings xmlns:r="http://schemas.openxmlformats.org/officeDocument/2006/relationships" xmlns:w="http://schemas.openxmlformats.org/wordprocessingml/2006/main">
  <w:divs>
    <w:div w:id="1684435789">
      <w:bodyDiv w:val="1"/>
      <w:marLeft w:val="0"/>
      <w:marRight w:val="0"/>
      <w:marTop w:val="0"/>
      <w:marBottom w:val="0"/>
      <w:divBdr>
        <w:top w:val="none" w:sz="0" w:space="0" w:color="auto"/>
        <w:left w:val="none" w:sz="0" w:space="0" w:color="auto"/>
        <w:bottom w:val="none" w:sz="0" w:space="0" w:color="auto"/>
        <w:right w:val="none" w:sz="0" w:space="0" w:color="auto"/>
      </w:divBdr>
      <w:divsChild>
        <w:div w:id="1437024466">
          <w:marLeft w:val="0"/>
          <w:marRight w:val="0"/>
          <w:marTop w:val="0"/>
          <w:marBottom w:val="0"/>
          <w:divBdr>
            <w:top w:val="none" w:sz="0" w:space="0" w:color="auto"/>
            <w:left w:val="none" w:sz="0" w:space="0" w:color="auto"/>
            <w:bottom w:val="none" w:sz="0" w:space="0" w:color="auto"/>
            <w:right w:val="none" w:sz="0" w:space="0" w:color="auto"/>
          </w:divBdr>
          <w:divsChild>
            <w:div w:id="854618245">
              <w:marLeft w:val="-180"/>
              <w:marRight w:val="-180"/>
              <w:marTop w:val="0"/>
              <w:marBottom w:val="360"/>
              <w:divBdr>
                <w:top w:val="none" w:sz="0" w:space="0" w:color="auto"/>
                <w:left w:val="none" w:sz="0" w:space="0" w:color="auto"/>
                <w:bottom w:val="none" w:sz="0" w:space="0" w:color="auto"/>
                <w:right w:val="none" w:sz="0" w:space="0" w:color="auto"/>
              </w:divBdr>
              <w:divsChild>
                <w:div w:id="21381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5599">
          <w:marLeft w:val="0"/>
          <w:marRight w:val="0"/>
          <w:marTop w:val="0"/>
          <w:marBottom w:val="0"/>
          <w:divBdr>
            <w:top w:val="none" w:sz="0" w:space="0" w:color="auto"/>
            <w:left w:val="none" w:sz="0" w:space="0" w:color="auto"/>
            <w:bottom w:val="none" w:sz="0" w:space="0" w:color="auto"/>
            <w:right w:val="none" w:sz="0" w:space="0" w:color="auto"/>
          </w:divBdr>
          <w:divsChild>
            <w:div w:id="1417898412">
              <w:marLeft w:val="-180"/>
              <w:marRight w:val="-180"/>
              <w:marTop w:val="0"/>
              <w:marBottom w:val="0"/>
              <w:divBdr>
                <w:top w:val="none" w:sz="0" w:space="0" w:color="auto"/>
                <w:left w:val="none" w:sz="0" w:space="0" w:color="auto"/>
                <w:bottom w:val="none" w:sz="0" w:space="0" w:color="auto"/>
                <w:right w:val="none" w:sz="0" w:space="0" w:color="auto"/>
              </w:divBdr>
              <w:divsChild>
                <w:div w:id="1666083033">
                  <w:marLeft w:val="0"/>
                  <w:marRight w:val="0"/>
                  <w:marTop w:val="0"/>
                  <w:marBottom w:val="0"/>
                  <w:divBdr>
                    <w:top w:val="none" w:sz="0" w:space="0" w:color="auto"/>
                    <w:left w:val="none" w:sz="0" w:space="0" w:color="auto"/>
                    <w:bottom w:val="none" w:sz="0" w:space="0" w:color="auto"/>
                    <w:right w:val="none" w:sz="0" w:space="0" w:color="auto"/>
                  </w:divBdr>
                  <w:divsChild>
                    <w:div w:id="1084377950">
                      <w:marLeft w:val="0"/>
                      <w:marRight w:val="0"/>
                      <w:marTop w:val="0"/>
                      <w:marBottom w:val="0"/>
                      <w:divBdr>
                        <w:top w:val="none" w:sz="0" w:space="0" w:color="auto"/>
                        <w:left w:val="none" w:sz="0" w:space="0" w:color="auto"/>
                        <w:bottom w:val="none" w:sz="0" w:space="0" w:color="auto"/>
                        <w:right w:val="none" w:sz="0" w:space="0" w:color="auto"/>
                      </w:divBdr>
                    </w:div>
                  </w:divsChild>
                </w:div>
                <w:div w:id="1015960811">
                  <w:marLeft w:val="0"/>
                  <w:marRight w:val="0"/>
                  <w:marTop w:val="0"/>
                  <w:marBottom w:val="0"/>
                  <w:divBdr>
                    <w:top w:val="none" w:sz="0" w:space="0" w:color="auto"/>
                    <w:left w:val="none" w:sz="0" w:space="0" w:color="auto"/>
                    <w:bottom w:val="none" w:sz="0" w:space="0" w:color="auto"/>
                    <w:right w:val="none" w:sz="0" w:space="0" w:color="auto"/>
                  </w:divBdr>
                  <w:divsChild>
                    <w:div w:id="879825990">
                      <w:marLeft w:val="-180"/>
                      <w:marRight w:val="-180"/>
                      <w:marTop w:val="0"/>
                      <w:marBottom w:val="0"/>
                      <w:divBdr>
                        <w:top w:val="none" w:sz="0" w:space="0" w:color="auto"/>
                        <w:left w:val="none" w:sz="0" w:space="0" w:color="auto"/>
                        <w:bottom w:val="none" w:sz="0" w:space="0" w:color="auto"/>
                        <w:right w:val="none" w:sz="0" w:space="0" w:color="auto"/>
                      </w:divBdr>
                      <w:divsChild>
                        <w:div w:id="1915310163">
                          <w:marLeft w:val="0"/>
                          <w:marRight w:val="0"/>
                          <w:marTop w:val="0"/>
                          <w:marBottom w:val="540"/>
                          <w:divBdr>
                            <w:top w:val="none" w:sz="0" w:space="0" w:color="auto"/>
                            <w:left w:val="none" w:sz="0" w:space="0" w:color="auto"/>
                            <w:bottom w:val="none" w:sz="0" w:space="0" w:color="auto"/>
                            <w:right w:val="none" w:sz="0" w:space="0" w:color="auto"/>
                          </w:divBdr>
                        </w:div>
                        <w:div w:id="725029983">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spp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676</Words>
  <Characters>3856</Characters>
  <Application>Microsoft Office Word</Application>
  <DocSecurity>0</DocSecurity>
  <Lines>32</Lines>
  <Paragraphs>9</Paragraphs>
  <ScaleCrop>false</ScaleCrop>
  <Company>Organization</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1</cp:revision>
  <dcterms:created xsi:type="dcterms:W3CDTF">2024-02-09T06:38:00Z</dcterms:created>
  <dcterms:modified xsi:type="dcterms:W3CDTF">2024-02-09T06:41:00Z</dcterms:modified>
</cp:coreProperties>
</file>